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D7DA7" w14:textId="7A7357D0" w:rsidR="00A00783" w:rsidRDefault="00D20624" w:rsidP="00C1639F">
      <w:pPr>
        <w:spacing w:after="0" w:line="240" w:lineRule="auto"/>
        <w:jc w:val="both"/>
        <w:rPr>
          <w:rFonts w:ascii="Times New Roman" w:hAnsi="Times New Roman" w:cs="Times New Roman"/>
          <w:b/>
          <w:bCs/>
          <w:sz w:val="24"/>
          <w:szCs w:val="24"/>
          <w:u w:val="single"/>
          <w:shd w:val="clear" w:color="auto" w:fill="FFFFFF"/>
        </w:rPr>
      </w:pPr>
      <w:r w:rsidRPr="00460658">
        <w:rPr>
          <w:rFonts w:ascii="Times New Roman" w:hAnsi="Times New Roman" w:cs="Times New Roman"/>
          <w:b/>
          <w:bCs/>
          <w:sz w:val="24"/>
          <w:szCs w:val="24"/>
          <w:u w:val="single"/>
          <w:shd w:val="clear" w:color="auto" w:fill="FFFFFF"/>
        </w:rPr>
        <w:t>La Universidad de Málaga, el Colegio de Graduados Sociales de Málaga y Melilla y el Laboratorio</w:t>
      </w:r>
      <w:r w:rsidR="00D413FF">
        <w:rPr>
          <w:rFonts w:ascii="Times New Roman" w:hAnsi="Times New Roman" w:cs="Times New Roman"/>
          <w:b/>
          <w:bCs/>
          <w:sz w:val="24"/>
          <w:szCs w:val="24"/>
          <w:u w:val="single"/>
          <w:shd w:val="clear" w:color="auto" w:fill="FFFFFF"/>
        </w:rPr>
        <w:t>-</w:t>
      </w:r>
      <w:r w:rsidRPr="00460658">
        <w:rPr>
          <w:rFonts w:ascii="Times New Roman" w:hAnsi="Times New Roman" w:cs="Times New Roman"/>
          <w:b/>
          <w:bCs/>
          <w:sz w:val="24"/>
          <w:szCs w:val="24"/>
          <w:u w:val="single"/>
          <w:shd w:val="clear" w:color="auto" w:fill="FFFFFF"/>
        </w:rPr>
        <w:t xml:space="preserve">Observatorio de Riesgos Psicosociales de Andalucía se reúnen </w:t>
      </w:r>
      <w:r w:rsidR="00460658" w:rsidRPr="00460658">
        <w:rPr>
          <w:rFonts w:ascii="Times New Roman" w:hAnsi="Times New Roman" w:cs="Times New Roman"/>
          <w:b/>
          <w:bCs/>
          <w:sz w:val="24"/>
          <w:szCs w:val="24"/>
          <w:u w:val="single"/>
          <w:shd w:val="clear" w:color="auto" w:fill="FFFFFF"/>
        </w:rPr>
        <w:t>para debatir sobre riesgos psicosociales.</w:t>
      </w:r>
    </w:p>
    <w:p w14:paraId="1B099228" w14:textId="77777777" w:rsidR="00460658" w:rsidRDefault="00460658" w:rsidP="00A00783">
      <w:pPr>
        <w:spacing w:after="0" w:line="240" w:lineRule="auto"/>
        <w:rPr>
          <w:rFonts w:ascii="Times New Roman" w:hAnsi="Times New Roman" w:cs="Times New Roman"/>
          <w:b/>
          <w:bCs/>
          <w:sz w:val="24"/>
          <w:szCs w:val="24"/>
          <w:u w:val="single"/>
          <w:shd w:val="clear" w:color="auto" w:fill="FFFFFF"/>
        </w:rPr>
      </w:pPr>
    </w:p>
    <w:p w14:paraId="4504BF2A" w14:textId="77777777" w:rsidR="00A00783" w:rsidRPr="00A00783" w:rsidRDefault="00A00783" w:rsidP="00A00783">
      <w:pPr>
        <w:spacing w:after="0" w:line="240" w:lineRule="auto"/>
        <w:rPr>
          <w:rFonts w:ascii="Times New Roman" w:eastAsia="Times New Roman" w:hAnsi="Times New Roman" w:cs="Times New Roman"/>
          <w:sz w:val="24"/>
          <w:szCs w:val="24"/>
          <w:lang w:eastAsia="es-ES"/>
        </w:rPr>
      </w:pPr>
    </w:p>
    <w:p w14:paraId="23E4DC07" w14:textId="65C656C8" w:rsidR="00265748" w:rsidRPr="008205E1" w:rsidRDefault="005B48D8" w:rsidP="00F84CD1">
      <w:pPr>
        <w:spacing w:after="0" w:line="276" w:lineRule="auto"/>
        <w:jc w:val="both"/>
        <w:rPr>
          <w:rFonts w:ascii="Times New Roman" w:eastAsia="Times New Roman" w:hAnsi="Times New Roman" w:cs="Times New Roman"/>
          <w:color w:val="000000"/>
          <w:sz w:val="24"/>
          <w:szCs w:val="24"/>
          <w:lang w:eastAsia="es-ES"/>
        </w:rPr>
      </w:pPr>
      <w:r w:rsidRPr="008205E1">
        <w:rPr>
          <w:rFonts w:ascii="Times New Roman" w:hAnsi="Times New Roman" w:cs="Times New Roman"/>
          <w:sz w:val="24"/>
          <w:szCs w:val="24"/>
        </w:rPr>
        <w:t>En la actualidad, la creciente demanda laboral, la presión por alcanzar objetivos y la rápida evolución tecnológica han transformado profundamente el entorno de trabajo. Estos cambios han traído consigo nuevos desafíos que impactan directamente en la salud mental de los empleados.</w:t>
      </w:r>
      <w:r w:rsidR="005B30CA" w:rsidRPr="008205E1">
        <w:rPr>
          <w:rFonts w:ascii="Times New Roman" w:hAnsi="Times New Roman" w:cs="Times New Roman"/>
          <w:sz w:val="24"/>
          <w:szCs w:val="24"/>
        </w:rPr>
        <w:t xml:space="preserve"> </w:t>
      </w:r>
      <w:r w:rsidR="005B30CA" w:rsidRPr="00D413FF">
        <w:rPr>
          <w:rFonts w:ascii="Times New Roman" w:hAnsi="Times New Roman" w:cs="Times New Roman"/>
          <w:color w:val="212529"/>
          <w:sz w:val="24"/>
          <w:szCs w:val="24"/>
          <w:shd w:val="clear" w:color="auto" w:fill="FFFFFF"/>
        </w:rPr>
        <w:t>La </w:t>
      </w:r>
      <w:hyperlink r:id="rId5" w:history="1">
        <w:r w:rsidR="005B30CA" w:rsidRPr="00D413FF">
          <w:rPr>
            <w:rStyle w:val="Hipervnculo"/>
            <w:rFonts w:ascii="Times New Roman" w:hAnsi="Times New Roman" w:cs="Times New Roman"/>
            <w:color w:val="003399"/>
            <w:sz w:val="24"/>
            <w:szCs w:val="24"/>
            <w:u w:val="none"/>
            <w:shd w:val="clear" w:color="auto" w:fill="FFFFFF"/>
          </w:rPr>
          <w:t>encuesta OSH Pulse</w:t>
        </w:r>
      </w:hyperlink>
      <w:r w:rsidR="005B30CA" w:rsidRPr="008205E1">
        <w:rPr>
          <w:rFonts w:ascii="Times New Roman" w:hAnsi="Times New Roman" w:cs="Times New Roman"/>
          <w:color w:val="212529"/>
          <w:sz w:val="24"/>
          <w:szCs w:val="24"/>
          <w:shd w:val="clear" w:color="auto" w:fill="FFFFFF"/>
        </w:rPr>
        <w:t> realizada por la EU-OSHA en 2022 p</w:t>
      </w:r>
      <w:r w:rsidR="00D413FF">
        <w:rPr>
          <w:rFonts w:ascii="Times New Roman" w:hAnsi="Times New Roman" w:cs="Times New Roman"/>
          <w:color w:val="212529"/>
          <w:sz w:val="24"/>
          <w:szCs w:val="24"/>
          <w:shd w:val="clear" w:color="auto" w:fill="FFFFFF"/>
        </w:rPr>
        <w:t>uso</w:t>
      </w:r>
      <w:r w:rsidR="005B30CA" w:rsidRPr="008205E1">
        <w:rPr>
          <w:rFonts w:ascii="Times New Roman" w:hAnsi="Times New Roman" w:cs="Times New Roman"/>
          <w:color w:val="212529"/>
          <w:sz w:val="24"/>
          <w:szCs w:val="24"/>
          <w:shd w:val="clear" w:color="auto" w:fill="FFFFFF"/>
        </w:rPr>
        <w:t xml:space="preserve"> de manifiesto que el </w:t>
      </w:r>
      <w:r w:rsidR="005B30CA" w:rsidRPr="00844FC8">
        <w:rPr>
          <w:rFonts w:ascii="Times New Roman" w:hAnsi="Times New Roman" w:cs="Times New Roman"/>
          <w:b/>
          <w:bCs/>
          <w:color w:val="212529"/>
          <w:sz w:val="24"/>
          <w:szCs w:val="24"/>
          <w:shd w:val="clear" w:color="auto" w:fill="FFFFFF"/>
        </w:rPr>
        <w:t>27 % de los trabajadores sufr</w:t>
      </w:r>
      <w:r w:rsidR="00D413FF" w:rsidRPr="00844FC8">
        <w:rPr>
          <w:rFonts w:ascii="Times New Roman" w:hAnsi="Times New Roman" w:cs="Times New Roman"/>
          <w:b/>
          <w:bCs/>
          <w:color w:val="212529"/>
          <w:sz w:val="24"/>
          <w:szCs w:val="24"/>
          <w:shd w:val="clear" w:color="auto" w:fill="FFFFFF"/>
        </w:rPr>
        <w:t>ían</w:t>
      </w:r>
      <w:r w:rsidR="005B30CA" w:rsidRPr="00844FC8">
        <w:rPr>
          <w:rFonts w:ascii="Times New Roman" w:hAnsi="Times New Roman" w:cs="Times New Roman"/>
          <w:b/>
          <w:bCs/>
          <w:color w:val="212529"/>
          <w:sz w:val="24"/>
          <w:szCs w:val="24"/>
          <w:shd w:val="clear" w:color="auto" w:fill="FFFFFF"/>
        </w:rPr>
        <w:t xml:space="preserve"> estrés, ansiedad o depresión provocados o agravados por el trabajo</w:t>
      </w:r>
      <w:r w:rsidR="005B30CA" w:rsidRPr="008205E1">
        <w:rPr>
          <w:rFonts w:ascii="Times New Roman" w:hAnsi="Times New Roman" w:cs="Times New Roman"/>
          <w:color w:val="212529"/>
          <w:sz w:val="24"/>
          <w:szCs w:val="24"/>
          <w:shd w:val="clear" w:color="auto" w:fill="FFFFFF"/>
        </w:rPr>
        <w:t>. </w:t>
      </w:r>
      <w:r w:rsidR="00E56318" w:rsidRPr="008205E1">
        <w:rPr>
          <w:rFonts w:ascii="Times New Roman" w:hAnsi="Times New Roman" w:cs="Times New Roman"/>
          <w:color w:val="212529"/>
          <w:sz w:val="24"/>
          <w:szCs w:val="24"/>
          <w:shd w:val="clear" w:color="auto" w:fill="FFFFFF"/>
        </w:rPr>
        <w:t xml:space="preserve">Por lo tanto, la prevención de los riesgos psicosociales </w:t>
      </w:r>
      <w:r w:rsidR="00D413FF">
        <w:rPr>
          <w:rFonts w:ascii="Times New Roman" w:hAnsi="Times New Roman" w:cs="Times New Roman"/>
          <w:color w:val="212529"/>
          <w:sz w:val="24"/>
          <w:szCs w:val="24"/>
          <w:shd w:val="clear" w:color="auto" w:fill="FFFFFF"/>
        </w:rPr>
        <w:t>resulta esencial para el bienestar de los trabajadores</w:t>
      </w:r>
      <w:r w:rsidR="007E789F" w:rsidRPr="008205E1">
        <w:rPr>
          <w:rFonts w:ascii="Times New Roman" w:hAnsi="Times New Roman" w:cs="Times New Roman"/>
          <w:color w:val="212529"/>
          <w:sz w:val="24"/>
          <w:szCs w:val="24"/>
          <w:shd w:val="clear" w:color="auto" w:fill="FFFFFF"/>
        </w:rPr>
        <w:t xml:space="preserve"> al</w:t>
      </w:r>
      <w:r w:rsidR="00D413FF">
        <w:rPr>
          <w:rFonts w:ascii="Times New Roman" w:hAnsi="Times New Roman" w:cs="Times New Roman"/>
          <w:color w:val="212529"/>
          <w:sz w:val="24"/>
          <w:szCs w:val="24"/>
          <w:shd w:val="clear" w:color="auto" w:fill="FFFFFF"/>
        </w:rPr>
        <w:t xml:space="preserve"> </w:t>
      </w:r>
      <w:r w:rsidR="008205E1" w:rsidRPr="008205E1">
        <w:rPr>
          <w:rFonts w:ascii="Times New Roman" w:hAnsi="Times New Roman" w:cs="Times New Roman"/>
          <w:color w:val="212529"/>
          <w:sz w:val="24"/>
          <w:szCs w:val="24"/>
          <w:shd w:val="clear" w:color="auto" w:fill="FFFFFF"/>
        </w:rPr>
        <w:t>igual que</w:t>
      </w:r>
      <w:r w:rsidR="007E789F" w:rsidRPr="008205E1">
        <w:rPr>
          <w:rFonts w:ascii="Times New Roman" w:hAnsi="Times New Roman" w:cs="Times New Roman"/>
          <w:color w:val="212529"/>
          <w:sz w:val="24"/>
          <w:szCs w:val="24"/>
          <w:shd w:val="clear" w:color="auto" w:fill="FFFFFF"/>
        </w:rPr>
        <w:t xml:space="preserve"> </w:t>
      </w:r>
      <w:r w:rsidR="00844FC8">
        <w:rPr>
          <w:rFonts w:ascii="Times New Roman" w:hAnsi="Times New Roman" w:cs="Times New Roman"/>
          <w:color w:val="212529"/>
          <w:sz w:val="24"/>
          <w:szCs w:val="24"/>
          <w:shd w:val="clear" w:color="auto" w:fill="FFFFFF"/>
        </w:rPr>
        <w:t>la creación de</w:t>
      </w:r>
      <w:r w:rsidR="008205E1" w:rsidRPr="008205E1">
        <w:rPr>
          <w:rFonts w:ascii="Times New Roman" w:hAnsi="Times New Roman" w:cs="Times New Roman"/>
          <w:color w:val="212529"/>
          <w:sz w:val="24"/>
          <w:szCs w:val="24"/>
          <w:shd w:val="clear" w:color="auto" w:fill="FFFFFF"/>
        </w:rPr>
        <w:t xml:space="preserve"> </w:t>
      </w:r>
      <w:r w:rsidR="008205E1" w:rsidRPr="008205E1">
        <w:rPr>
          <w:rFonts w:ascii="Times New Roman" w:hAnsi="Times New Roman" w:cs="Times New Roman"/>
          <w:sz w:val="24"/>
          <w:szCs w:val="24"/>
        </w:rPr>
        <w:t>un</w:t>
      </w:r>
      <w:r w:rsidR="00E56318" w:rsidRPr="008205E1">
        <w:rPr>
          <w:rFonts w:ascii="Times New Roman" w:hAnsi="Times New Roman" w:cs="Times New Roman"/>
          <w:sz w:val="24"/>
          <w:szCs w:val="24"/>
        </w:rPr>
        <w:t xml:space="preserve"> espacio de reflexión y diálogo donde expertos en </w:t>
      </w:r>
      <w:r w:rsidR="007E789F" w:rsidRPr="008205E1">
        <w:rPr>
          <w:rFonts w:ascii="Times New Roman" w:hAnsi="Times New Roman" w:cs="Times New Roman"/>
          <w:sz w:val="24"/>
          <w:szCs w:val="24"/>
        </w:rPr>
        <w:t xml:space="preserve">la materia </w:t>
      </w:r>
      <w:r w:rsidR="008205E1" w:rsidRPr="008205E1">
        <w:rPr>
          <w:rFonts w:ascii="Times New Roman" w:hAnsi="Times New Roman" w:cs="Times New Roman"/>
          <w:sz w:val="24"/>
          <w:szCs w:val="24"/>
        </w:rPr>
        <w:t>compartan sus experiencias y conocimientos.</w:t>
      </w:r>
    </w:p>
    <w:p w14:paraId="6C635D77" w14:textId="77777777" w:rsidR="005B48D8" w:rsidRPr="008205E1" w:rsidRDefault="005B48D8" w:rsidP="00F84CD1">
      <w:pPr>
        <w:spacing w:after="0" w:line="276" w:lineRule="auto"/>
        <w:jc w:val="both"/>
        <w:rPr>
          <w:rFonts w:ascii="Times New Roman" w:eastAsia="Times New Roman" w:hAnsi="Times New Roman" w:cs="Times New Roman"/>
          <w:color w:val="000000"/>
          <w:sz w:val="24"/>
          <w:szCs w:val="24"/>
          <w:lang w:eastAsia="es-ES"/>
        </w:rPr>
      </w:pPr>
    </w:p>
    <w:p w14:paraId="62267836" w14:textId="0FD606C0" w:rsidR="00A00783" w:rsidRDefault="008205E1" w:rsidP="00F84CD1">
      <w:pPr>
        <w:spacing w:after="0" w:line="276" w:lineRule="auto"/>
        <w:jc w:val="both"/>
        <w:rPr>
          <w:rFonts w:ascii="Times New Roman" w:eastAsia="Times New Roman" w:hAnsi="Times New Roman" w:cs="Times New Roman"/>
          <w:color w:val="000000"/>
          <w:sz w:val="24"/>
          <w:szCs w:val="24"/>
          <w:lang w:eastAsia="es-ES"/>
        </w:rPr>
      </w:pPr>
      <w:r w:rsidRPr="008205E1">
        <w:rPr>
          <w:rFonts w:ascii="Times New Roman" w:eastAsia="Times New Roman" w:hAnsi="Times New Roman" w:cs="Times New Roman"/>
          <w:color w:val="000000"/>
          <w:sz w:val="24"/>
          <w:szCs w:val="24"/>
          <w:lang w:eastAsia="es-ES"/>
        </w:rPr>
        <w:t xml:space="preserve">Por ello, el </w:t>
      </w:r>
      <w:r w:rsidR="00A00783" w:rsidRPr="008205E1">
        <w:rPr>
          <w:rFonts w:ascii="Times New Roman" w:eastAsia="Times New Roman" w:hAnsi="Times New Roman" w:cs="Times New Roman"/>
          <w:color w:val="000000"/>
          <w:sz w:val="24"/>
          <w:szCs w:val="24"/>
          <w:lang w:eastAsia="es-ES"/>
        </w:rPr>
        <w:t xml:space="preserve">pasado día 18 de junio, tuvo lugar la celebración de la </w:t>
      </w:r>
      <w:r w:rsidR="008A0B48" w:rsidRPr="008A0B48">
        <w:rPr>
          <w:rFonts w:ascii="Times New Roman" w:eastAsia="Times New Roman" w:hAnsi="Times New Roman" w:cs="Times New Roman"/>
          <w:b/>
          <w:bCs/>
          <w:color w:val="000000"/>
          <w:sz w:val="24"/>
          <w:szCs w:val="24"/>
          <w:lang w:eastAsia="es-ES"/>
        </w:rPr>
        <w:t>Jornada:</w:t>
      </w:r>
      <w:r w:rsidR="008A0B48">
        <w:rPr>
          <w:rFonts w:ascii="Times New Roman" w:eastAsia="Times New Roman" w:hAnsi="Times New Roman" w:cs="Times New Roman"/>
          <w:color w:val="000000"/>
          <w:sz w:val="24"/>
          <w:szCs w:val="24"/>
          <w:lang w:eastAsia="es-ES"/>
        </w:rPr>
        <w:t xml:space="preserve"> </w:t>
      </w:r>
      <w:r w:rsidR="00A00783" w:rsidRPr="008205E1">
        <w:rPr>
          <w:rFonts w:ascii="Times New Roman" w:eastAsia="Times New Roman" w:hAnsi="Times New Roman" w:cs="Times New Roman"/>
          <w:b/>
          <w:bCs/>
          <w:color w:val="000000"/>
          <w:sz w:val="24"/>
          <w:szCs w:val="24"/>
          <w:lang w:eastAsia="es-ES"/>
        </w:rPr>
        <w:t>“Evaluaciones de riesgos psicosociales: balance y perspectivas de futuro”</w:t>
      </w:r>
      <w:r w:rsidR="00A00783" w:rsidRPr="008205E1">
        <w:rPr>
          <w:rFonts w:ascii="Times New Roman" w:eastAsia="Times New Roman" w:hAnsi="Times New Roman" w:cs="Times New Roman"/>
          <w:color w:val="000000"/>
          <w:sz w:val="24"/>
          <w:szCs w:val="24"/>
          <w:lang w:eastAsia="es-ES"/>
        </w:rPr>
        <w:t xml:space="preserve"> </w:t>
      </w:r>
      <w:r w:rsidR="00D413FF">
        <w:rPr>
          <w:rFonts w:ascii="Times New Roman" w:eastAsia="Times New Roman" w:hAnsi="Times New Roman" w:cs="Times New Roman"/>
          <w:color w:val="000000"/>
          <w:sz w:val="24"/>
          <w:szCs w:val="24"/>
          <w:lang w:eastAsia="es-ES"/>
        </w:rPr>
        <w:t>originada p</w:t>
      </w:r>
      <w:r w:rsidR="00A00783" w:rsidRPr="008205E1">
        <w:rPr>
          <w:rFonts w:ascii="Times New Roman" w:eastAsia="Times New Roman" w:hAnsi="Times New Roman" w:cs="Times New Roman"/>
          <w:color w:val="000000"/>
          <w:sz w:val="24"/>
          <w:szCs w:val="24"/>
          <w:lang w:eastAsia="es-ES"/>
        </w:rPr>
        <w:t xml:space="preserve">or la necesidad de analizar, desde una perspectiva académica y social, los avances, retos y perspectivas futuras en la evaluación de riesgos psicosociales en el entorno laboral. El evento </w:t>
      </w:r>
      <w:r w:rsidR="009645C2" w:rsidRPr="008205E1">
        <w:rPr>
          <w:rFonts w:ascii="Times New Roman" w:eastAsia="Times New Roman" w:hAnsi="Times New Roman" w:cs="Times New Roman"/>
          <w:color w:val="000000"/>
          <w:sz w:val="24"/>
          <w:szCs w:val="24"/>
          <w:lang w:eastAsia="es-ES"/>
        </w:rPr>
        <w:t xml:space="preserve">se desarrolló con la colaboración de la </w:t>
      </w:r>
      <w:r w:rsidR="009645C2" w:rsidRPr="008205E1">
        <w:rPr>
          <w:rFonts w:ascii="Times New Roman" w:eastAsia="Times New Roman" w:hAnsi="Times New Roman" w:cs="Times New Roman"/>
          <w:b/>
          <w:bCs/>
          <w:color w:val="000000"/>
          <w:sz w:val="24"/>
          <w:szCs w:val="24"/>
          <w:lang w:eastAsia="es-ES"/>
        </w:rPr>
        <w:t>Universidad de Málaga, el Laboratorio-Observatorio de Riesgos Psicosociales de Andalucía y el Colegio de Graduados Sociales de Málaga y Melilla</w:t>
      </w:r>
      <w:r w:rsidR="009645C2" w:rsidRPr="008205E1">
        <w:rPr>
          <w:rFonts w:ascii="Times New Roman" w:eastAsia="Times New Roman" w:hAnsi="Times New Roman" w:cs="Times New Roman"/>
          <w:color w:val="000000"/>
          <w:sz w:val="24"/>
          <w:szCs w:val="24"/>
          <w:lang w:eastAsia="es-ES"/>
        </w:rPr>
        <w:t>, cuya s</w:t>
      </w:r>
      <w:r w:rsidR="00265748" w:rsidRPr="008205E1">
        <w:rPr>
          <w:rFonts w:ascii="Times New Roman" w:eastAsia="Times New Roman" w:hAnsi="Times New Roman" w:cs="Times New Roman"/>
          <w:color w:val="000000"/>
          <w:sz w:val="24"/>
          <w:szCs w:val="24"/>
          <w:lang w:eastAsia="es-ES"/>
        </w:rPr>
        <w:t>ede</w:t>
      </w:r>
      <w:r w:rsidR="00A00783" w:rsidRPr="008205E1">
        <w:rPr>
          <w:rFonts w:ascii="Times New Roman" w:eastAsia="Times New Roman" w:hAnsi="Times New Roman" w:cs="Times New Roman"/>
          <w:color w:val="000000"/>
          <w:sz w:val="24"/>
          <w:szCs w:val="24"/>
          <w:lang w:eastAsia="es-ES"/>
        </w:rPr>
        <w:t xml:space="preserve"> </w:t>
      </w:r>
      <w:r w:rsidR="00265748" w:rsidRPr="008205E1">
        <w:rPr>
          <w:rFonts w:ascii="Times New Roman" w:eastAsia="Times New Roman" w:hAnsi="Times New Roman" w:cs="Times New Roman"/>
          <w:color w:val="000000"/>
          <w:sz w:val="24"/>
          <w:szCs w:val="24"/>
          <w:lang w:eastAsia="es-ES"/>
        </w:rPr>
        <w:t>reunió</w:t>
      </w:r>
      <w:r w:rsidR="00A00783" w:rsidRPr="008205E1">
        <w:rPr>
          <w:rFonts w:ascii="Times New Roman" w:eastAsia="Times New Roman" w:hAnsi="Times New Roman" w:cs="Times New Roman"/>
          <w:color w:val="000000"/>
          <w:sz w:val="24"/>
          <w:szCs w:val="24"/>
          <w:lang w:eastAsia="es-ES"/>
        </w:rPr>
        <w:t xml:space="preserve"> a grandes expertos, académicos y profesionales de la materia.</w:t>
      </w:r>
    </w:p>
    <w:p w14:paraId="0F38AF5B" w14:textId="0E97798F" w:rsidR="00D413FF" w:rsidRDefault="00D413FF" w:rsidP="00F84CD1">
      <w:pPr>
        <w:spacing w:after="0" w:line="276" w:lineRule="auto"/>
        <w:jc w:val="both"/>
        <w:rPr>
          <w:rFonts w:ascii="Times New Roman" w:eastAsia="Times New Roman" w:hAnsi="Times New Roman" w:cs="Times New Roman"/>
          <w:color w:val="000000"/>
          <w:sz w:val="24"/>
          <w:szCs w:val="24"/>
          <w:lang w:eastAsia="es-ES"/>
        </w:rPr>
      </w:pPr>
    </w:p>
    <w:p w14:paraId="1BD9C8B7" w14:textId="641F100E" w:rsidR="00D413FF" w:rsidRDefault="00844FC8" w:rsidP="00F84CD1">
      <w:pPr>
        <w:spacing w:after="0" w:line="276" w:lineRule="auto"/>
        <w:jc w:val="both"/>
        <w:rPr>
          <w:rFonts w:ascii="Times New Roman" w:eastAsia="Times New Roman" w:hAnsi="Times New Roman" w:cs="Times New Roman"/>
          <w:color w:val="000000"/>
          <w:sz w:val="24"/>
          <w:szCs w:val="24"/>
          <w:lang w:eastAsia="es-ES"/>
        </w:rPr>
      </w:pPr>
      <w:r w:rsidRPr="00844FC8">
        <w:rPr>
          <w:rFonts w:ascii="Times New Roman" w:eastAsia="Times New Roman" w:hAnsi="Times New Roman" w:cs="Times New Roman"/>
          <w:noProof/>
          <w:color w:val="000000"/>
          <w:sz w:val="24"/>
          <w:szCs w:val="24"/>
          <w:lang w:eastAsia="es-ES"/>
        </w:rPr>
        <w:drawing>
          <wp:anchor distT="0" distB="0" distL="114300" distR="114300" simplePos="0" relativeHeight="251658240" behindDoc="0" locked="0" layoutInCell="1" allowOverlap="1" wp14:anchorId="5693532A" wp14:editId="05E67998">
            <wp:simplePos x="0" y="0"/>
            <wp:positionH relativeFrom="margin">
              <wp:align>right</wp:align>
            </wp:positionH>
            <wp:positionV relativeFrom="paragraph">
              <wp:posOffset>8255</wp:posOffset>
            </wp:positionV>
            <wp:extent cx="2747645" cy="1828800"/>
            <wp:effectExtent l="0" t="0" r="0" b="0"/>
            <wp:wrapSquare wrapText="bothSides"/>
            <wp:docPr id="1900610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10173"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7645" cy="1828800"/>
                    </a:xfrm>
                    <a:prstGeom prst="rect">
                      <a:avLst/>
                    </a:prstGeom>
                  </pic:spPr>
                </pic:pic>
              </a:graphicData>
            </a:graphic>
          </wp:anchor>
        </w:drawing>
      </w:r>
      <w:r w:rsidR="00D413FF">
        <w:rPr>
          <w:rFonts w:ascii="Times New Roman" w:eastAsia="Times New Roman" w:hAnsi="Times New Roman" w:cs="Times New Roman"/>
          <w:color w:val="000000"/>
          <w:sz w:val="24"/>
          <w:szCs w:val="24"/>
          <w:lang w:eastAsia="es-ES"/>
        </w:rPr>
        <w:t xml:space="preserve">La inauguración institucional comenzó a las 16.30 con la participación del </w:t>
      </w:r>
      <w:proofErr w:type="gramStart"/>
      <w:r w:rsidR="00D413FF">
        <w:rPr>
          <w:rFonts w:ascii="Times New Roman" w:eastAsia="Times New Roman" w:hAnsi="Times New Roman" w:cs="Times New Roman"/>
          <w:color w:val="000000"/>
          <w:sz w:val="24"/>
          <w:szCs w:val="24"/>
          <w:lang w:eastAsia="es-ES"/>
        </w:rPr>
        <w:t>Director</w:t>
      </w:r>
      <w:proofErr w:type="gramEnd"/>
      <w:r w:rsidR="00D413FF">
        <w:rPr>
          <w:rFonts w:ascii="Times New Roman" w:eastAsia="Times New Roman" w:hAnsi="Times New Roman" w:cs="Times New Roman"/>
          <w:color w:val="000000"/>
          <w:sz w:val="24"/>
          <w:szCs w:val="24"/>
          <w:lang w:eastAsia="es-ES"/>
        </w:rPr>
        <w:t xml:space="preserve"> del Instituto Andaluz de Prevención de Riesgos Laborales, </w:t>
      </w:r>
      <w:r w:rsidR="00D413FF" w:rsidRPr="00D413FF">
        <w:rPr>
          <w:rFonts w:ascii="Times New Roman" w:eastAsia="Times New Roman" w:hAnsi="Times New Roman" w:cs="Times New Roman"/>
          <w:b/>
          <w:bCs/>
          <w:color w:val="000000"/>
          <w:sz w:val="24"/>
          <w:szCs w:val="24"/>
          <w:lang w:eastAsia="es-ES"/>
        </w:rPr>
        <w:t>Luis Roda</w:t>
      </w:r>
      <w:r w:rsidR="00D413FF">
        <w:rPr>
          <w:rFonts w:ascii="Times New Roman" w:eastAsia="Times New Roman" w:hAnsi="Times New Roman" w:cs="Times New Roman"/>
          <w:b/>
          <w:bCs/>
          <w:color w:val="000000"/>
          <w:sz w:val="24"/>
          <w:szCs w:val="24"/>
          <w:lang w:eastAsia="es-ES"/>
        </w:rPr>
        <w:t xml:space="preserve"> Oliveira</w:t>
      </w:r>
      <w:r w:rsidR="00D413FF">
        <w:rPr>
          <w:rFonts w:ascii="Times New Roman" w:eastAsia="Times New Roman" w:hAnsi="Times New Roman" w:cs="Times New Roman"/>
          <w:color w:val="000000"/>
          <w:sz w:val="24"/>
          <w:szCs w:val="24"/>
          <w:lang w:eastAsia="es-ES"/>
        </w:rPr>
        <w:t xml:space="preserve">; el Vicerrector de Reforma Estatutaria, Relaciones de Empleo y Negociación, </w:t>
      </w:r>
      <w:r w:rsidR="00D413FF" w:rsidRPr="00D413FF">
        <w:rPr>
          <w:rFonts w:ascii="Times New Roman" w:eastAsia="Times New Roman" w:hAnsi="Times New Roman" w:cs="Times New Roman"/>
          <w:b/>
          <w:bCs/>
          <w:color w:val="000000"/>
          <w:sz w:val="24"/>
          <w:szCs w:val="24"/>
          <w:lang w:eastAsia="es-ES"/>
        </w:rPr>
        <w:t>Francisco Vila</w:t>
      </w:r>
      <w:r w:rsidR="00CC00B2">
        <w:rPr>
          <w:rFonts w:ascii="Times New Roman" w:eastAsia="Times New Roman" w:hAnsi="Times New Roman" w:cs="Times New Roman"/>
          <w:b/>
          <w:bCs/>
          <w:color w:val="000000"/>
          <w:sz w:val="24"/>
          <w:szCs w:val="24"/>
          <w:lang w:eastAsia="es-ES"/>
        </w:rPr>
        <w:t xml:space="preserve"> Tierno</w:t>
      </w:r>
      <w:r w:rsidR="00D413FF">
        <w:rPr>
          <w:rFonts w:ascii="Times New Roman" w:eastAsia="Times New Roman" w:hAnsi="Times New Roman" w:cs="Times New Roman"/>
          <w:color w:val="000000"/>
          <w:sz w:val="24"/>
          <w:szCs w:val="24"/>
          <w:lang w:eastAsia="es-ES"/>
        </w:rPr>
        <w:t xml:space="preserve">; el Director del Laboratorio-Observatorio de Riesgos Psicosociales de Andalucía, </w:t>
      </w:r>
      <w:r w:rsidR="00D413FF" w:rsidRPr="00CC00B2">
        <w:rPr>
          <w:rFonts w:ascii="Times New Roman" w:eastAsia="Times New Roman" w:hAnsi="Times New Roman" w:cs="Times New Roman"/>
          <w:b/>
          <w:bCs/>
          <w:color w:val="000000"/>
          <w:sz w:val="24"/>
          <w:szCs w:val="24"/>
          <w:lang w:eastAsia="es-ES"/>
        </w:rPr>
        <w:t>Cristóbal Molina</w:t>
      </w:r>
      <w:r w:rsidR="00CC00B2" w:rsidRPr="00CC00B2">
        <w:rPr>
          <w:rFonts w:ascii="Times New Roman" w:eastAsia="Times New Roman" w:hAnsi="Times New Roman" w:cs="Times New Roman"/>
          <w:b/>
          <w:bCs/>
          <w:color w:val="000000"/>
          <w:sz w:val="24"/>
          <w:szCs w:val="24"/>
          <w:lang w:eastAsia="es-ES"/>
        </w:rPr>
        <w:t xml:space="preserve"> Navarrete</w:t>
      </w:r>
      <w:r w:rsidR="00D413FF">
        <w:rPr>
          <w:rFonts w:ascii="Times New Roman" w:eastAsia="Times New Roman" w:hAnsi="Times New Roman" w:cs="Times New Roman"/>
          <w:color w:val="000000"/>
          <w:sz w:val="24"/>
          <w:szCs w:val="24"/>
          <w:lang w:eastAsia="es-ES"/>
        </w:rPr>
        <w:t xml:space="preserve"> y el Presidente del Excmo. Colegio de Graduados Sociales de Málaga y Melilla, </w:t>
      </w:r>
      <w:r w:rsidR="00D413FF" w:rsidRPr="00CC00B2">
        <w:rPr>
          <w:rFonts w:ascii="Times New Roman" w:eastAsia="Times New Roman" w:hAnsi="Times New Roman" w:cs="Times New Roman"/>
          <w:b/>
          <w:bCs/>
          <w:color w:val="000000"/>
          <w:sz w:val="24"/>
          <w:szCs w:val="24"/>
          <w:lang w:eastAsia="es-ES"/>
        </w:rPr>
        <w:t>Eduardo Ruiz</w:t>
      </w:r>
      <w:r w:rsidR="00CC00B2" w:rsidRPr="00CC00B2">
        <w:rPr>
          <w:rFonts w:ascii="Times New Roman" w:eastAsia="Times New Roman" w:hAnsi="Times New Roman" w:cs="Times New Roman"/>
          <w:b/>
          <w:bCs/>
          <w:color w:val="000000"/>
          <w:sz w:val="24"/>
          <w:szCs w:val="24"/>
          <w:lang w:eastAsia="es-ES"/>
        </w:rPr>
        <w:t xml:space="preserve"> Vegas</w:t>
      </w:r>
      <w:r w:rsidR="00D413FF" w:rsidRPr="00CC00B2">
        <w:rPr>
          <w:rFonts w:ascii="Times New Roman" w:eastAsia="Times New Roman" w:hAnsi="Times New Roman" w:cs="Times New Roman"/>
          <w:b/>
          <w:bCs/>
          <w:color w:val="000000"/>
          <w:sz w:val="24"/>
          <w:szCs w:val="24"/>
          <w:lang w:eastAsia="es-ES"/>
        </w:rPr>
        <w:t xml:space="preserve">. </w:t>
      </w:r>
    </w:p>
    <w:p w14:paraId="38B26F62" w14:textId="77777777" w:rsidR="00D413FF" w:rsidRDefault="00D413FF" w:rsidP="00F84CD1">
      <w:pPr>
        <w:spacing w:after="0" w:line="276" w:lineRule="auto"/>
        <w:jc w:val="both"/>
        <w:rPr>
          <w:rFonts w:ascii="Times New Roman" w:eastAsia="Times New Roman" w:hAnsi="Times New Roman" w:cs="Times New Roman"/>
          <w:sz w:val="24"/>
          <w:szCs w:val="24"/>
          <w:lang w:eastAsia="es-ES"/>
        </w:rPr>
      </w:pPr>
    </w:p>
    <w:p w14:paraId="776D09AB" w14:textId="60BE3A62" w:rsidR="00CC00B2" w:rsidRDefault="00CC00B2" w:rsidP="00F84CD1">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primer panel titulado</w:t>
      </w:r>
      <w:r w:rsidR="004A4C90">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r w:rsidRPr="00CC00B2">
        <w:rPr>
          <w:rFonts w:ascii="Times New Roman" w:eastAsia="Times New Roman" w:hAnsi="Times New Roman" w:cs="Times New Roman"/>
          <w:b/>
          <w:bCs/>
          <w:sz w:val="24"/>
          <w:szCs w:val="24"/>
          <w:lang w:eastAsia="es-ES"/>
        </w:rPr>
        <w:t>“Estado de situación de las evaluaciones de riesgos psicosociales en los entornos de trabajo entre estancamiento y lentos progresos: miradas jurídicas y científico-técnicas”</w:t>
      </w:r>
      <w:r>
        <w:rPr>
          <w:rFonts w:ascii="Times New Roman" w:eastAsia="Times New Roman" w:hAnsi="Times New Roman" w:cs="Times New Roman"/>
          <w:sz w:val="24"/>
          <w:szCs w:val="24"/>
          <w:lang w:eastAsia="es-ES"/>
        </w:rPr>
        <w:t xml:space="preserve"> estuvo moderando por </w:t>
      </w:r>
      <w:r w:rsidRPr="00CC00B2">
        <w:rPr>
          <w:rFonts w:ascii="Times New Roman" w:eastAsia="Times New Roman" w:hAnsi="Times New Roman" w:cs="Times New Roman"/>
          <w:b/>
          <w:bCs/>
          <w:sz w:val="24"/>
          <w:szCs w:val="24"/>
          <w:lang w:eastAsia="es-ES"/>
        </w:rPr>
        <w:t>Marina Fernández Ramírez</w:t>
      </w:r>
      <w:r>
        <w:rPr>
          <w:rFonts w:ascii="Times New Roman" w:eastAsia="Times New Roman" w:hAnsi="Times New Roman" w:cs="Times New Roman"/>
          <w:sz w:val="24"/>
          <w:szCs w:val="24"/>
          <w:lang w:eastAsia="es-ES"/>
        </w:rPr>
        <w:t xml:space="preserve">, Profesora Titular de Derecho del Trabajo y de la Seguridad Social de la Universidad de Málaga. La primera intervención fue realizada por </w:t>
      </w:r>
      <w:r w:rsidRPr="00CC00B2">
        <w:rPr>
          <w:rFonts w:ascii="Times New Roman" w:eastAsia="Times New Roman" w:hAnsi="Times New Roman" w:cs="Times New Roman"/>
          <w:b/>
          <w:bCs/>
          <w:sz w:val="24"/>
          <w:szCs w:val="24"/>
          <w:lang w:eastAsia="es-ES"/>
        </w:rPr>
        <w:t xml:space="preserve">Estefanía González </w:t>
      </w:r>
      <w:proofErr w:type="spellStart"/>
      <w:r w:rsidRPr="00CC00B2">
        <w:rPr>
          <w:rFonts w:ascii="Times New Roman" w:eastAsia="Times New Roman" w:hAnsi="Times New Roman" w:cs="Times New Roman"/>
          <w:b/>
          <w:bCs/>
          <w:sz w:val="24"/>
          <w:szCs w:val="24"/>
          <w:lang w:eastAsia="es-ES"/>
        </w:rPr>
        <w:t>Cobaleda</w:t>
      </w:r>
      <w:proofErr w:type="spellEnd"/>
      <w:r>
        <w:rPr>
          <w:rFonts w:ascii="Times New Roman" w:eastAsia="Times New Roman" w:hAnsi="Times New Roman" w:cs="Times New Roman"/>
          <w:sz w:val="24"/>
          <w:szCs w:val="24"/>
          <w:lang w:eastAsia="es-ES"/>
        </w:rPr>
        <w:t xml:space="preserve">, Profesora Ayudante Doctora de la Universidad de Málaga, </w:t>
      </w:r>
      <w:r w:rsidR="00844FC8">
        <w:rPr>
          <w:rFonts w:ascii="Times New Roman" w:eastAsia="Times New Roman" w:hAnsi="Times New Roman" w:cs="Times New Roman"/>
          <w:sz w:val="24"/>
          <w:szCs w:val="24"/>
          <w:lang w:eastAsia="es-ES"/>
        </w:rPr>
        <w:t>la cual</w:t>
      </w:r>
      <w:r>
        <w:rPr>
          <w:rFonts w:ascii="Times New Roman" w:eastAsia="Times New Roman" w:hAnsi="Times New Roman" w:cs="Times New Roman"/>
          <w:sz w:val="24"/>
          <w:szCs w:val="24"/>
          <w:lang w:eastAsia="es-ES"/>
        </w:rPr>
        <w:t xml:space="preserve"> expuso los aspectos jurídico-prácticos de la evaluación de riesgos psicosociales. La mirada técnica de este panel</w:t>
      </w:r>
      <w:r w:rsidR="00844FC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estuvo a cargo de </w:t>
      </w:r>
      <w:r w:rsidRPr="00CC00B2">
        <w:rPr>
          <w:rFonts w:ascii="Times New Roman" w:eastAsia="Times New Roman" w:hAnsi="Times New Roman" w:cs="Times New Roman"/>
          <w:b/>
          <w:bCs/>
          <w:sz w:val="24"/>
          <w:szCs w:val="24"/>
          <w:lang w:eastAsia="es-ES"/>
        </w:rPr>
        <w:t>Elena Lara Carmona</w:t>
      </w:r>
      <w:r>
        <w:rPr>
          <w:rFonts w:ascii="Times New Roman" w:eastAsia="Times New Roman" w:hAnsi="Times New Roman" w:cs="Times New Roman"/>
          <w:sz w:val="24"/>
          <w:szCs w:val="24"/>
          <w:lang w:eastAsia="es-ES"/>
        </w:rPr>
        <w:t xml:space="preserve">, psicóloga del servicio de </w:t>
      </w:r>
      <w:r>
        <w:rPr>
          <w:rFonts w:ascii="Times New Roman" w:eastAsia="Times New Roman" w:hAnsi="Times New Roman" w:cs="Times New Roman"/>
          <w:sz w:val="24"/>
          <w:szCs w:val="24"/>
          <w:lang w:eastAsia="es-ES"/>
        </w:rPr>
        <w:lastRenderedPageBreak/>
        <w:t xml:space="preserve">prevención de TUSSAM (Sevilla), </w:t>
      </w:r>
      <w:r w:rsidR="004A4C90">
        <w:rPr>
          <w:rFonts w:ascii="Times New Roman" w:eastAsia="Times New Roman" w:hAnsi="Times New Roman" w:cs="Times New Roman"/>
          <w:sz w:val="24"/>
          <w:szCs w:val="24"/>
          <w:lang w:eastAsia="es-ES"/>
        </w:rPr>
        <w:t>la cual abordó la historia de la organización y las medidas preventivas que se han llevado a cabo</w:t>
      </w:r>
      <w:r w:rsidR="00844FC8">
        <w:rPr>
          <w:rFonts w:ascii="Times New Roman" w:eastAsia="Times New Roman" w:hAnsi="Times New Roman" w:cs="Times New Roman"/>
          <w:sz w:val="24"/>
          <w:szCs w:val="24"/>
          <w:lang w:eastAsia="es-ES"/>
        </w:rPr>
        <w:t xml:space="preserve"> en la empresa</w:t>
      </w:r>
      <w:r w:rsidR="004A4C90">
        <w:rPr>
          <w:rFonts w:ascii="Times New Roman" w:eastAsia="Times New Roman" w:hAnsi="Times New Roman" w:cs="Times New Roman"/>
          <w:sz w:val="24"/>
          <w:szCs w:val="24"/>
          <w:lang w:eastAsia="es-ES"/>
        </w:rPr>
        <w:t xml:space="preserve"> para combatir los riesgos psicosociales y mejorar, en definitiva, el bienestar de los trabajadores.</w:t>
      </w:r>
    </w:p>
    <w:p w14:paraId="3BC6947E" w14:textId="77777777" w:rsidR="00844FC8" w:rsidRDefault="00844FC8" w:rsidP="00F84CD1">
      <w:pPr>
        <w:spacing w:after="0" w:line="276" w:lineRule="auto"/>
        <w:jc w:val="both"/>
        <w:rPr>
          <w:rFonts w:ascii="Times New Roman" w:eastAsia="Times New Roman" w:hAnsi="Times New Roman" w:cs="Times New Roman"/>
          <w:sz w:val="24"/>
          <w:szCs w:val="24"/>
          <w:lang w:eastAsia="es-ES"/>
        </w:rPr>
      </w:pPr>
    </w:p>
    <w:p w14:paraId="1C0EBE9B" w14:textId="7CD2BDC1" w:rsidR="004A4C90" w:rsidRPr="004A4C90" w:rsidRDefault="004A4C90" w:rsidP="00F84CD1">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segundo panel titulado: </w:t>
      </w:r>
      <w:r w:rsidRPr="009F2DF6">
        <w:rPr>
          <w:rFonts w:ascii="Times New Roman" w:eastAsia="Times New Roman" w:hAnsi="Times New Roman" w:cs="Times New Roman"/>
          <w:b/>
          <w:bCs/>
          <w:sz w:val="24"/>
          <w:szCs w:val="24"/>
          <w:lang w:eastAsia="es-ES"/>
        </w:rPr>
        <w:t>“Las garantías de efectividad de la actividad de evaluación de riesgos psicosociales en el trabajo: avances y resistencias”</w:t>
      </w:r>
      <w:r>
        <w:rPr>
          <w:rFonts w:ascii="Times New Roman" w:eastAsia="Times New Roman" w:hAnsi="Times New Roman" w:cs="Times New Roman"/>
          <w:sz w:val="24"/>
          <w:szCs w:val="24"/>
          <w:lang w:eastAsia="es-ES"/>
        </w:rPr>
        <w:t xml:space="preserve"> fue moderado por </w:t>
      </w:r>
      <w:r w:rsidRPr="004A4C90">
        <w:rPr>
          <w:rFonts w:ascii="Times New Roman" w:eastAsia="Times New Roman" w:hAnsi="Times New Roman" w:cs="Times New Roman"/>
          <w:b/>
          <w:bCs/>
          <w:sz w:val="24"/>
          <w:szCs w:val="24"/>
          <w:lang w:eastAsia="es-ES"/>
        </w:rPr>
        <w:t>Eduardo Ruiz Vegas</w:t>
      </w:r>
      <w:r>
        <w:rPr>
          <w:rFonts w:ascii="Times New Roman" w:eastAsia="Times New Roman" w:hAnsi="Times New Roman" w:cs="Times New Roman"/>
          <w:b/>
          <w:bCs/>
          <w:sz w:val="24"/>
          <w:szCs w:val="24"/>
          <w:lang w:eastAsia="es-ES"/>
        </w:rPr>
        <w:t xml:space="preserve">. </w:t>
      </w:r>
      <w:r w:rsidRPr="004A4C90">
        <w:rPr>
          <w:rFonts w:ascii="Times New Roman" w:eastAsia="Times New Roman" w:hAnsi="Times New Roman" w:cs="Times New Roman"/>
          <w:sz w:val="24"/>
          <w:szCs w:val="24"/>
          <w:lang w:eastAsia="es-ES"/>
        </w:rPr>
        <w:t>Este panel contó con la intervención de profesionales jurídicos e institucionales, tales como,</w:t>
      </w:r>
      <w:r>
        <w:rPr>
          <w:rFonts w:ascii="Times New Roman" w:eastAsia="Times New Roman" w:hAnsi="Times New Roman" w:cs="Times New Roman"/>
          <w:b/>
          <w:bCs/>
          <w:sz w:val="24"/>
          <w:szCs w:val="24"/>
          <w:lang w:eastAsia="es-ES"/>
        </w:rPr>
        <w:t xml:space="preserve"> Raúl Páez Escámez</w:t>
      </w:r>
      <w:r w:rsidRPr="004A4C90">
        <w:rPr>
          <w:rFonts w:ascii="Times New Roman" w:eastAsia="Times New Roman" w:hAnsi="Times New Roman" w:cs="Times New Roman"/>
          <w:sz w:val="24"/>
          <w:szCs w:val="24"/>
          <w:lang w:eastAsia="es-ES"/>
        </w:rPr>
        <w:t>, Magistrado de la Sala de lo Social de Málaga del Tribunal Superior de Justicia de Andalucía;</w:t>
      </w:r>
      <w:r>
        <w:rPr>
          <w:rFonts w:ascii="Times New Roman" w:eastAsia="Times New Roman" w:hAnsi="Times New Roman" w:cs="Times New Roman"/>
          <w:b/>
          <w:bCs/>
          <w:sz w:val="24"/>
          <w:szCs w:val="24"/>
          <w:lang w:eastAsia="es-ES"/>
        </w:rPr>
        <w:t xml:space="preserve"> José Luque Morales</w:t>
      </w:r>
      <w:r w:rsidRPr="004A4C90">
        <w:rPr>
          <w:rFonts w:ascii="Times New Roman" w:eastAsia="Times New Roman" w:hAnsi="Times New Roman" w:cs="Times New Roman"/>
          <w:sz w:val="24"/>
          <w:szCs w:val="24"/>
          <w:lang w:eastAsia="es-ES"/>
        </w:rPr>
        <w:t>, Inspector de Trabajo y Jefe de la Unidad Especializada en Seguridad y Salud Laboral de Málaga, el cual trató el seguimiento de los riesgos psicosociales desde la labor inspectora y</w:t>
      </w:r>
      <w:r>
        <w:rPr>
          <w:rFonts w:ascii="Times New Roman" w:eastAsia="Times New Roman" w:hAnsi="Times New Roman" w:cs="Times New Roman"/>
          <w:b/>
          <w:bCs/>
          <w:sz w:val="24"/>
          <w:szCs w:val="24"/>
          <w:lang w:eastAsia="es-ES"/>
        </w:rPr>
        <w:t xml:space="preserve"> Andrés Cabezas Quero</w:t>
      </w:r>
      <w:r w:rsidRPr="004A4C90">
        <w:rPr>
          <w:rFonts w:ascii="Times New Roman" w:eastAsia="Times New Roman" w:hAnsi="Times New Roman" w:cs="Times New Roman"/>
          <w:sz w:val="24"/>
          <w:szCs w:val="24"/>
          <w:lang w:eastAsia="es-ES"/>
        </w:rPr>
        <w:t>, Coordinador de Formación, concretamente, Responsable del Área de Formación del Colegio.</w:t>
      </w:r>
    </w:p>
    <w:p w14:paraId="78DE942B" w14:textId="77777777" w:rsidR="00A00783" w:rsidRDefault="00A00783" w:rsidP="00F84CD1">
      <w:pPr>
        <w:spacing w:after="0" w:line="276" w:lineRule="auto"/>
        <w:rPr>
          <w:rFonts w:ascii="Times New Roman" w:eastAsia="Times New Roman" w:hAnsi="Times New Roman" w:cs="Times New Roman"/>
          <w:sz w:val="24"/>
          <w:szCs w:val="24"/>
          <w:lang w:eastAsia="es-ES"/>
        </w:rPr>
      </w:pPr>
    </w:p>
    <w:p w14:paraId="356E52AA" w14:textId="30BA2B88" w:rsidR="009F2DF6" w:rsidRPr="00B823B9" w:rsidRDefault="009F2DF6" w:rsidP="00B823B9">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El tercer y último panel titulado: </w:t>
      </w:r>
      <w:r w:rsidRPr="009F2DF6">
        <w:rPr>
          <w:rFonts w:ascii="Times New Roman" w:eastAsia="Times New Roman" w:hAnsi="Times New Roman" w:cs="Times New Roman"/>
          <w:b/>
          <w:bCs/>
          <w:sz w:val="24"/>
          <w:szCs w:val="24"/>
          <w:lang w:eastAsia="es-ES"/>
        </w:rPr>
        <w:t>“La evaluación de los riesgos psicosociales desde la perspectiva de la práctica de gestión en las empresas y sectores”</w:t>
      </w:r>
      <w:r>
        <w:rPr>
          <w:rFonts w:ascii="Times New Roman" w:eastAsia="Times New Roman" w:hAnsi="Times New Roman" w:cs="Times New Roman"/>
          <w:sz w:val="24"/>
          <w:szCs w:val="24"/>
          <w:lang w:eastAsia="es-ES"/>
        </w:rPr>
        <w:t xml:space="preserve"> estuvo moderado por </w:t>
      </w:r>
      <w:r w:rsidRPr="009F2DF6">
        <w:rPr>
          <w:rFonts w:ascii="Times New Roman" w:eastAsia="Times New Roman" w:hAnsi="Times New Roman" w:cs="Times New Roman"/>
          <w:b/>
          <w:bCs/>
          <w:sz w:val="24"/>
          <w:szCs w:val="24"/>
          <w:lang w:eastAsia="es-ES"/>
        </w:rPr>
        <w:t>José Luis Ruiz Santamaría</w:t>
      </w:r>
      <w:r>
        <w:rPr>
          <w:rFonts w:ascii="Times New Roman" w:eastAsia="Times New Roman" w:hAnsi="Times New Roman" w:cs="Times New Roman"/>
          <w:sz w:val="24"/>
          <w:szCs w:val="24"/>
          <w:lang w:eastAsia="es-ES"/>
        </w:rPr>
        <w:t xml:space="preserve">, Profesor Ayudante Doctor de Derecho del Trabajo y de la Seguridad Social de la Universidad de Málaga. Este panel contó con dos tipos de evaluaciones. Por un lado, la evaluación de los riesgos psicosociales desde los servicios de prevención propios, la cual fue tratada por </w:t>
      </w:r>
      <w:r w:rsidRPr="009F2DF6">
        <w:rPr>
          <w:rFonts w:ascii="Times New Roman" w:eastAsia="Times New Roman" w:hAnsi="Times New Roman" w:cs="Times New Roman"/>
          <w:b/>
          <w:bCs/>
          <w:sz w:val="24"/>
          <w:szCs w:val="24"/>
          <w:lang w:eastAsia="es-ES"/>
        </w:rPr>
        <w:t>Ana Belén Muñoz Aguado</w:t>
      </w:r>
      <w:r>
        <w:rPr>
          <w:rFonts w:ascii="Times New Roman" w:eastAsia="Times New Roman" w:hAnsi="Times New Roman" w:cs="Times New Roman"/>
          <w:sz w:val="24"/>
          <w:szCs w:val="24"/>
          <w:lang w:eastAsia="es-ES"/>
        </w:rPr>
        <w:t xml:space="preserve">, </w:t>
      </w:r>
      <w:proofErr w:type="gramStart"/>
      <w:r>
        <w:rPr>
          <w:rFonts w:ascii="Times New Roman" w:eastAsia="Times New Roman" w:hAnsi="Times New Roman" w:cs="Times New Roman"/>
          <w:sz w:val="24"/>
          <w:szCs w:val="24"/>
          <w:lang w:eastAsia="es-ES"/>
        </w:rPr>
        <w:t>Directora</w:t>
      </w:r>
      <w:proofErr w:type="gramEnd"/>
      <w:r>
        <w:rPr>
          <w:rFonts w:ascii="Times New Roman" w:eastAsia="Times New Roman" w:hAnsi="Times New Roman" w:cs="Times New Roman"/>
          <w:sz w:val="24"/>
          <w:szCs w:val="24"/>
          <w:lang w:eastAsia="es-ES"/>
        </w:rPr>
        <w:t xml:space="preserve"> del Servicio de Prevención de Riesgos Laborales de la Universidad de Málaga (SEPRUMA) que dio una visión organizativa de la Prevención de Riesgos Laborales de la UMA tratando en especial los riesgos psicosociales. Por otro lado, la evaluación de los riesgos psicosociales desde los servicios de prevención externos</w:t>
      </w:r>
      <w:r w:rsidR="00844FC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contó con la intervención de </w:t>
      </w:r>
      <w:r w:rsidRPr="00B823B9">
        <w:rPr>
          <w:rFonts w:ascii="Times New Roman" w:eastAsia="Times New Roman" w:hAnsi="Times New Roman" w:cs="Times New Roman"/>
          <w:b/>
          <w:bCs/>
          <w:sz w:val="24"/>
          <w:szCs w:val="24"/>
          <w:lang w:eastAsia="es-ES"/>
        </w:rPr>
        <w:t>José Luis Valverde Martos</w:t>
      </w:r>
      <w:r>
        <w:rPr>
          <w:rFonts w:ascii="Times New Roman" w:eastAsia="Times New Roman" w:hAnsi="Times New Roman" w:cs="Times New Roman"/>
          <w:sz w:val="24"/>
          <w:szCs w:val="24"/>
          <w:lang w:eastAsia="es-ES"/>
        </w:rPr>
        <w:t xml:space="preserve">, </w:t>
      </w:r>
      <w:proofErr w:type="gramStart"/>
      <w:r>
        <w:rPr>
          <w:rFonts w:ascii="Times New Roman" w:eastAsia="Times New Roman" w:hAnsi="Times New Roman" w:cs="Times New Roman"/>
          <w:sz w:val="24"/>
          <w:szCs w:val="24"/>
          <w:lang w:eastAsia="es-ES"/>
        </w:rPr>
        <w:t>Director</w:t>
      </w:r>
      <w:proofErr w:type="gramEnd"/>
      <w:r>
        <w:rPr>
          <w:rFonts w:ascii="Times New Roman" w:eastAsia="Times New Roman" w:hAnsi="Times New Roman" w:cs="Times New Roman"/>
          <w:sz w:val="24"/>
          <w:szCs w:val="24"/>
          <w:lang w:eastAsia="es-ES"/>
        </w:rPr>
        <w:t xml:space="preserve"> del Área de Málaga de </w:t>
      </w:r>
      <w:proofErr w:type="spellStart"/>
      <w:r>
        <w:rPr>
          <w:rFonts w:ascii="Times New Roman" w:eastAsia="Times New Roman" w:hAnsi="Times New Roman" w:cs="Times New Roman"/>
          <w:sz w:val="24"/>
          <w:szCs w:val="24"/>
          <w:lang w:eastAsia="es-ES"/>
        </w:rPr>
        <w:t>Antea</w:t>
      </w:r>
      <w:proofErr w:type="spellEnd"/>
      <w:r>
        <w:rPr>
          <w:rFonts w:ascii="Times New Roman" w:eastAsia="Times New Roman" w:hAnsi="Times New Roman" w:cs="Times New Roman"/>
          <w:sz w:val="24"/>
          <w:szCs w:val="24"/>
          <w:lang w:eastAsia="es-ES"/>
        </w:rPr>
        <w:t xml:space="preserve"> Prevención, el cuál trató los métodos de evaluación de los factores psicosociales</w:t>
      </w:r>
      <w:r w:rsidR="00844FC8">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 través de herramientas de evaluación, centrando su atención en el </w:t>
      </w:r>
      <w:r w:rsidRPr="00844FC8">
        <w:rPr>
          <w:rFonts w:ascii="Times New Roman" w:eastAsia="Times New Roman" w:hAnsi="Times New Roman" w:cs="Times New Roman"/>
          <w:sz w:val="24"/>
          <w:szCs w:val="24"/>
          <w:lang w:eastAsia="es-ES"/>
        </w:rPr>
        <w:t>FPSICO 4.1.</w:t>
      </w:r>
      <w:r w:rsidR="00B823B9">
        <w:rPr>
          <w:rFonts w:ascii="Times New Roman" w:eastAsia="Times New Roman" w:hAnsi="Times New Roman" w:cs="Times New Roman"/>
          <w:sz w:val="24"/>
          <w:szCs w:val="24"/>
          <w:lang w:eastAsia="es-ES"/>
        </w:rPr>
        <w:t xml:space="preserve"> que </w:t>
      </w:r>
      <w:r w:rsidR="00B823B9" w:rsidRPr="00B823B9">
        <w:rPr>
          <w:rFonts w:ascii="Times New Roman" w:eastAsia="Times New Roman" w:hAnsi="Times New Roman" w:cs="Times New Roman"/>
          <w:sz w:val="24"/>
          <w:szCs w:val="24"/>
          <w:lang w:eastAsia="es-ES"/>
        </w:rPr>
        <w:t xml:space="preserve">es </w:t>
      </w:r>
      <w:r w:rsidR="00B823B9" w:rsidRPr="00B823B9">
        <w:rPr>
          <w:rFonts w:ascii="Times New Roman" w:hAnsi="Times New Roman" w:cs="Times New Roman"/>
          <w:color w:val="000000"/>
          <w:sz w:val="24"/>
          <w:szCs w:val="24"/>
          <w:shd w:val="clear" w:color="auto" w:fill="FFFFFF"/>
        </w:rPr>
        <w:t>la nueva actualización del programa de evaluación de factores psicosociales (FPSICO) creado por el Instituto Nacional de Seguridad y Salud en el Trabajo, O.A., M.P. (INSST)</w:t>
      </w:r>
      <w:r w:rsidR="00B823B9">
        <w:rPr>
          <w:rFonts w:ascii="Times New Roman" w:hAnsi="Times New Roman" w:cs="Times New Roman"/>
          <w:color w:val="000000"/>
          <w:sz w:val="24"/>
          <w:szCs w:val="24"/>
          <w:shd w:val="clear" w:color="auto" w:fill="FFFFFF"/>
        </w:rPr>
        <w:t>.</w:t>
      </w:r>
    </w:p>
    <w:p w14:paraId="1193C138" w14:textId="77777777" w:rsidR="004A4C90" w:rsidRDefault="004A4C90" w:rsidP="00F84CD1">
      <w:pPr>
        <w:spacing w:after="0" w:line="276" w:lineRule="auto"/>
        <w:rPr>
          <w:rFonts w:ascii="Times New Roman" w:eastAsia="Times New Roman" w:hAnsi="Times New Roman" w:cs="Times New Roman"/>
          <w:sz w:val="24"/>
          <w:szCs w:val="24"/>
          <w:lang w:eastAsia="es-ES"/>
        </w:rPr>
      </w:pPr>
    </w:p>
    <w:p w14:paraId="237A5EAD" w14:textId="77777777" w:rsidR="00844FC8" w:rsidRDefault="00B823B9" w:rsidP="00844FC8">
      <w:pPr>
        <w:spacing w:after="0" w:line="276" w:lineRule="auto"/>
        <w:jc w:val="both"/>
        <w:rPr>
          <w:rFonts w:ascii="Times New Roman" w:eastAsia="Times New Roman" w:hAnsi="Times New Roman" w:cs="Times New Roman"/>
          <w:sz w:val="24"/>
          <w:szCs w:val="24"/>
          <w:lang w:eastAsia="es-ES"/>
        </w:rPr>
      </w:pPr>
      <w:r w:rsidRPr="00844FC8">
        <w:rPr>
          <w:rFonts w:ascii="Times New Roman" w:eastAsia="Times New Roman" w:hAnsi="Times New Roman" w:cs="Times New Roman"/>
          <w:sz w:val="24"/>
          <w:szCs w:val="24"/>
          <w:lang w:eastAsia="es-ES"/>
        </w:rPr>
        <w:t xml:space="preserve">Todo ello, se desarrolló en un simposio intenso donde científicos, técnicos y profesionales pudieron exponer sus experiencias y conocimientos, dando una visión amplia sobre la prevención y evaluación de los riesgos psicosociales. Una vez más, para el LARPSICO es un honor poder seguir desarrollando este tipo de jornadas </w:t>
      </w:r>
      <w:r w:rsidR="00844FC8" w:rsidRPr="00844FC8">
        <w:rPr>
          <w:rFonts w:ascii="Times New Roman" w:eastAsia="Times New Roman" w:hAnsi="Times New Roman" w:cs="Times New Roman"/>
          <w:sz w:val="24"/>
          <w:szCs w:val="24"/>
          <w:lang w:eastAsia="es-ES"/>
        </w:rPr>
        <w:t>para seguir</w:t>
      </w:r>
      <w:r w:rsidR="00844FC8">
        <w:rPr>
          <w:rFonts w:ascii="Times New Roman" w:eastAsia="Times New Roman" w:hAnsi="Times New Roman" w:cs="Times New Roman"/>
          <w:sz w:val="24"/>
          <w:szCs w:val="24"/>
          <w:lang w:eastAsia="es-ES"/>
        </w:rPr>
        <w:t>, en definitiva,</w:t>
      </w:r>
      <w:r w:rsidR="00844FC8" w:rsidRPr="00844FC8">
        <w:rPr>
          <w:rFonts w:ascii="Times New Roman" w:eastAsia="Times New Roman" w:hAnsi="Times New Roman" w:cs="Times New Roman"/>
          <w:sz w:val="24"/>
          <w:szCs w:val="24"/>
          <w:lang w:eastAsia="es-ES"/>
        </w:rPr>
        <w:t xml:space="preserve"> cumpliendo con nuestro objetivo principal: </w:t>
      </w:r>
    </w:p>
    <w:p w14:paraId="084CD079" w14:textId="77777777" w:rsidR="00844FC8" w:rsidRDefault="00844FC8" w:rsidP="00844FC8">
      <w:pPr>
        <w:spacing w:after="0" w:line="276" w:lineRule="auto"/>
        <w:jc w:val="both"/>
        <w:rPr>
          <w:rFonts w:ascii="Times New Roman" w:eastAsia="Times New Roman" w:hAnsi="Times New Roman" w:cs="Times New Roman"/>
          <w:sz w:val="24"/>
          <w:szCs w:val="24"/>
          <w:lang w:eastAsia="es-ES"/>
        </w:rPr>
      </w:pPr>
    </w:p>
    <w:p w14:paraId="02C6F0A2" w14:textId="288EC5F3" w:rsidR="00B823B9" w:rsidRPr="00844FC8" w:rsidRDefault="00844FC8" w:rsidP="00844FC8">
      <w:pPr>
        <w:spacing w:after="0" w:line="276" w:lineRule="auto"/>
        <w:jc w:val="both"/>
        <w:rPr>
          <w:rFonts w:ascii="Times New Roman" w:eastAsia="Times New Roman" w:hAnsi="Times New Roman" w:cs="Times New Roman"/>
          <w:b/>
          <w:bCs/>
          <w:i/>
          <w:iCs/>
          <w:sz w:val="24"/>
          <w:szCs w:val="24"/>
          <w:lang w:eastAsia="es-ES"/>
        </w:rPr>
      </w:pPr>
      <w:r w:rsidRPr="00844FC8">
        <w:rPr>
          <w:rFonts w:ascii="Times New Roman" w:eastAsia="Times New Roman" w:hAnsi="Times New Roman" w:cs="Times New Roman"/>
          <w:b/>
          <w:bCs/>
          <w:i/>
          <w:iCs/>
          <w:sz w:val="24"/>
          <w:szCs w:val="24"/>
          <w:lang w:eastAsia="es-ES"/>
        </w:rPr>
        <w:t>“</w:t>
      </w:r>
      <w:r w:rsidRPr="00844FC8">
        <w:rPr>
          <w:rFonts w:ascii="Times New Roman" w:hAnsi="Times New Roman" w:cs="Times New Roman"/>
          <w:b/>
          <w:bCs/>
          <w:i/>
          <w:iCs/>
          <w:color w:val="111111"/>
          <w:sz w:val="24"/>
          <w:szCs w:val="24"/>
          <w:shd w:val="clear" w:color="auto" w:fill="FFFFFF"/>
        </w:rPr>
        <w:t>Dar respuesta al reto de avanzar en el conocimiento y la investigación multidisciplinar sobre los riesgos psicosociales presentes en los lugares de trabajo, y la transferencia de dicho conocimiento al tejido productivo andaluz de modo que se promueva un modelo competitivo socialmente sostenible”.</w:t>
      </w:r>
    </w:p>
    <w:p w14:paraId="3233B5D3" w14:textId="77777777" w:rsidR="009F2DF6" w:rsidRPr="00F84CD1" w:rsidRDefault="009F2DF6" w:rsidP="00F84CD1">
      <w:pPr>
        <w:spacing w:after="0" w:line="276" w:lineRule="auto"/>
        <w:rPr>
          <w:rFonts w:ascii="Times New Roman" w:eastAsia="Times New Roman" w:hAnsi="Times New Roman" w:cs="Times New Roman"/>
          <w:sz w:val="24"/>
          <w:szCs w:val="24"/>
          <w:lang w:eastAsia="es-ES"/>
        </w:rPr>
      </w:pPr>
    </w:p>
    <w:p w14:paraId="48DE27EB" w14:textId="6F9E4CF7" w:rsidR="00345322" w:rsidRPr="00345322" w:rsidRDefault="00345322">
      <w:pPr>
        <w:rPr>
          <w:rFonts w:ascii="Source Sans Pro" w:hAnsi="Source Sans Pro"/>
          <w:color w:val="333333"/>
          <w:sz w:val="23"/>
          <w:szCs w:val="23"/>
        </w:rPr>
      </w:pPr>
    </w:p>
    <w:sectPr w:rsidR="00345322" w:rsidRPr="003453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F3599"/>
    <w:multiLevelType w:val="multilevel"/>
    <w:tmpl w:val="E308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36BD9"/>
    <w:multiLevelType w:val="multilevel"/>
    <w:tmpl w:val="55F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D0709"/>
    <w:multiLevelType w:val="multilevel"/>
    <w:tmpl w:val="17B4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057611"/>
    <w:multiLevelType w:val="multilevel"/>
    <w:tmpl w:val="53D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13037F"/>
    <w:multiLevelType w:val="multilevel"/>
    <w:tmpl w:val="86F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B2C87"/>
    <w:multiLevelType w:val="multilevel"/>
    <w:tmpl w:val="EB8A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6E417E"/>
    <w:multiLevelType w:val="multilevel"/>
    <w:tmpl w:val="876A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937443">
    <w:abstractNumId w:val="1"/>
  </w:num>
  <w:num w:numId="2" w16cid:durableId="1464426531">
    <w:abstractNumId w:val="0"/>
  </w:num>
  <w:num w:numId="3" w16cid:durableId="1188447530">
    <w:abstractNumId w:val="6"/>
  </w:num>
  <w:num w:numId="4" w16cid:durableId="115300336">
    <w:abstractNumId w:val="4"/>
  </w:num>
  <w:num w:numId="5" w16cid:durableId="1174757761">
    <w:abstractNumId w:val="3"/>
  </w:num>
  <w:num w:numId="6" w16cid:durableId="143664052">
    <w:abstractNumId w:val="5"/>
  </w:num>
  <w:num w:numId="7" w16cid:durableId="1076898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91"/>
    <w:rsid w:val="000231AC"/>
    <w:rsid w:val="000472AF"/>
    <w:rsid w:val="000C0D21"/>
    <w:rsid w:val="000D5308"/>
    <w:rsid w:val="000D6DA5"/>
    <w:rsid w:val="000F6C66"/>
    <w:rsid w:val="00106A5A"/>
    <w:rsid w:val="001725A5"/>
    <w:rsid w:val="00180041"/>
    <w:rsid w:val="00180B4A"/>
    <w:rsid w:val="00181B2F"/>
    <w:rsid w:val="001B09AA"/>
    <w:rsid w:val="001B1FB1"/>
    <w:rsid w:val="001C3114"/>
    <w:rsid w:val="001C735F"/>
    <w:rsid w:val="001E2DC7"/>
    <w:rsid w:val="001E3238"/>
    <w:rsid w:val="001E3EEF"/>
    <w:rsid w:val="001E6B24"/>
    <w:rsid w:val="00201E32"/>
    <w:rsid w:val="00207425"/>
    <w:rsid w:val="00213526"/>
    <w:rsid w:val="00224714"/>
    <w:rsid w:val="002251C6"/>
    <w:rsid w:val="00265748"/>
    <w:rsid w:val="002D084C"/>
    <w:rsid w:val="002D0EE6"/>
    <w:rsid w:val="002E1877"/>
    <w:rsid w:val="00306979"/>
    <w:rsid w:val="003127E2"/>
    <w:rsid w:val="003231DF"/>
    <w:rsid w:val="00324B78"/>
    <w:rsid w:val="00325289"/>
    <w:rsid w:val="003308A3"/>
    <w:rsid w:val="00340787"/>
    <w:rsid w:val="00345322"/>
    <w:rsid w:val="00372FD6"/>
    <w:rsid w:val="00377D6F"/>
    <w:rsid w:val="00390FDE"/>
    <w:rsid w:val="003932F8"/>
    <w:rsid w:val="00397C52"/>
    <w:rsid w:val="003B6D1E"/>
    <w:rsid w:val="003B7BE7"/>
    <w:rsid w:val="003F4F8A"/>
    <w:rsid w:val="00416B81"/>
    <w:rsid w:val="00425139"/>
    <w:rsid w:val="004517AE"/>
    <w:rsid w:val="00460658"/>
    <w:rsid w:val="00461583"/>
    <w:rsid w:val="00464D9F"/>
    <w:rsid w:val="00470B46"/>
    <w:rsid w:val="004A4C90"/>
    <w:rsid w:val="004B39EF"/>
    <w:rsid w:val="004D6850"/>
    <w:rsid w:val="004E596D"/>
    <w:rsid w:val="004F2432"/>
    <w:rsid w:val="005110E3"/>
    <w:rsid w:val="005320BD"/>
    <w:rsid w:val="00551A57"/>
    <w:rsid w:val="00557321"/>
    <w:rsid w:val="0056504F"/>
    <w:rsid w:val="00587EC7"/>
    <w:rsid w:val="005B30CA"/>
    <w:rsid w:val="005B48D8"/>
    <w:rsid w:val="005B4DEB"/>
    <w:rsid w:val="00601B2D"/>
    <w:rsid w:val="00620F5F"/>
    <w:rsid w:val="00660C54"/>
    <w:rsid w:val="0066236B"/>
    <w:rsid w:val="006736D8"/>
    <w:rsid w:val="006778F1"/>
    <w:rsid w:val="00687945"/>
    <w:rsid w:val="006901FC"/>
    <w:rsid w:val="006975F6"/>
    <w:rsid w:val="006C1FF0"/>
    <w:rsid w:val="006C625D"/>
    <w:rsid w:val="00711281"/>
    <w:rsid w:val="007247CE"/>
    <w:rsid w:val="00725B8E"/>
    <w:rsid w:val="00743F51"/>
    <w:rsid w:val="00750138"/>
    <w:rsid w:val="0077388E"/>
    <w:rsid w:val="0077447F"/>
    <w:rsid w:val="00786E91"/>
    <w:rsid w:val="00793AC8"/>
    <w:rsid w:val="007C0478"/>
    <w:rsid w:val="007E12B9"/>
    <w:rsid w:val="007E789F"/>
    <w:rsid w:val="008053F0"/>
    <w:rsid w:val="0080600A"/>
    <w:rsid w:val="008205E1"/>
    <w:rsid w:val="00844FC8"/>
    <w:rsid w:val="00886F5E"/>
    <w:rsid w:val="0089607F"/>
    <w:rsid w:val="00897898"/>
    <w:rsid w:val="008A0B48"/>
    <w:rsid w:val="008A3628"/>
    <w:rsid w:val="00907AED"/>
    <w:rsid w:val="0091148B"/>
    <w:rsid w:val="0092757C"/>
    <w:rsid w:val="009645C2"/>
    <w:rsid w:val="009665AE"/>
    <w:rsid w:val="00974BDE"/>
    <w:rsid w:val="009754D3"/>
    <w:rsid w:val="00984EAE"/>
    <w:rsid w:val="009A2D93"/>
    <w:rsid w:val="009A5D24"/>
    <w:rsid w:val="009C1CBE"/>
    <w:rsid w:val="009D5023"/>
    <w:rsid w:val="009E7590"/>
    <w:rsid w:val="009F2DF6"/>
    <w:rsid w:val="00A00783"/>
    <w:rsid w:val="00A26C16"/>
    <w:rsid w:val="00A93450"/>
    <w:rsid w:val="00A964EE"/>
    <w:rsid w:val="00AC4895"/>
    <w:rsid w:val="00AE56A1"/>
    <w:rsid w:val="00B123E2"/>
    <w:rsid w:val="00B45611"/>
    <w:rsid w:val="00B54AF3"/>
    <w:rsid w:val="00B81482"/>
    <w:rsid w:val="00B823B9"/>
    <w:rsid w:val="00B855BF"/>
    <w:rsid w:val="00BA15EE"/>
    <w:rsid w:val="00BA5C5A"/>
    <w:rsid w:val="00BD7575"/>
    <w:rsid w:val="00BF162C"/>
    <w:rsid w:val="00C1639F"/>
    <w:rsid w:val="00C21D44"/>
    <w:rsid w:val="00C33FB7"/>
    <w:rsid w:val="00C410B7"/>
    <w:rsid w:val="00C503A7"/>
    <w:rsid w:val="00C67D6F"/>
    <w:rsid w:val="00C76374"/>
    <w:rsid w:val="00CA3986"/>
    <w:rsid w:val="00CA7EBF"/>
    <w:rsid w:val="00CC00B2"/>
    <w:rsid w:val="00CF1556"/>
    <w:rsid w:val="00CF5E20"/>
    <w:rsid w:val="00D01D0A"/>
    <w:rsid w:val="00D10F72"/>
    <w:rsid w:val="00D20624"/>
    <w:rsid w:val="00D36C3A"/>
    <w:rsid w:val="00D413FF"/>
    <w:rsid w:val="00D74C97"/>
    <w:rsid w:val="00D879AD"/>
    <w:rsid w:val="00DB4BCC"/>
    <w:rsid w:val="00DB5391"/>
    <w:rsid w:val="00DC1402"/>
    <w:rsid w:val="00DC4B8E"/>
    <w:rsid w:val="00DE6942"/>
    <w:rsid w:val="00DF2B41"/>
    <w:rsid w:val="00DF3B0D"/>
    <w:rsid w:val="00E00EC7"/>
    <w:rsid w:val="00E05F7A"/>
    <w:rsid w:val="00E12662"/>
    <w:rsid w:val="00E12C1A"/>
    <w:rsid w:val="00E31024"/>
    <w:rsid w:val="00E31C9E"/>
    <w:rsid w:val="00E56318"/>
    <w:rsid w:val="00E60488"/>
    <w:rsid w:val="00E77F8E"/>
    <w:rsid w:val="00E91ADE"/>
    <w:rsid w:val="00E97B49"/>
    <w:rsid w:val="00EA7BC3"/>
    <w:rsid w:val="00EC1AF7"/>
    <w:rsid w:val="00ED1DC5"/>
    <w:rsid w:val="00ED4857"/>
    <w:rsid w:val="00EE08CD"/>
    <w:rsid w:val="00EE3EBF"/>
    <w:rsid w:val="00EF1319"/>
    <w:rsid w:val="00F217FE"/>
    <w:rsid w:val="00F4691B"/>
    <w:rsid w:val="00F52530"/>
    <w:rsid w:val="00F56088"/>
    <w:rsid w:val="00F779DF"/>
    <w:rsid w:val="00F816E3"/>
    <w:rsid w:val="00F84CD1"/>
    <w:rsid w:val="00F938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F9CC"/>
  <w15:chartTrackingRefBased/>
  <w15:docId w15:val="{2443714E-77EB-41A0-B881-448CCC91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07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00783"/>
    <w:rPr>
      <w:color w:val="0000FF"/>
      <w:u w:val="single"/>
    </w:rPr>
  </w:style>
  <w:style w:type="character" w:styleId="Mencinsinresolver">
    <w:name w:val="Unresolved Mention"/>
    <w:basedOn w:val="Fuentedeprrafopredeter"/>
    <w:uiPriority w:val="99"/>
    <w:semiHidden/>
    <w:unhideWhenUsed/>
    <w:rsid w:val="00BA5C5A"/>
    <w:rPr>
      <w:color w:val="605E5C"/>
      <w:shd w:val="clear" w:color="auto" w:fill="E1DFDD"/>
    </w:rPr>
  </w:style>
  <w:style w:type="character" w:styleId="Textoennegrita">
    <w:name w:val="Strong"/>
    <w:basedOn w:val="Fuentedeprrafopredeter"/>
    <w:uiPriority w:val="22"/>
    <w:qFormat/>
    <w:rsid w:val="00345322"/>
    <w:rPr>
      <w:b/>
      <w:bCs/>
    </w:rPr>
  </w:style>
  <w:style w:type="character" w:styleId="Hipervnculovisitado">
    <w:name w:val="FollowedHyperlink"/>
    <w:basedOn w:val="Fuentedeprrafopredeter"/>
    <w:uiPriority w:val="99"/>
    <w:semiHidden/>
    <w:unhideWhenUsed/>
    <w:rsid w:val="00EF1319"/>
    <w:rPr>
      <w:color w:val="954F72" w:themeColor="followedHyperlink"/>
      <w:u w:val="single"/>
    </w:rPr>
  </w:style>
  <w:style w:type="character" w:styleId="nfasis">
    <w:name w:val="Emphasis"/>
    <w:basedOn w:val="Fuentedeprrafopredeter"/>
    <w:uiPriority w:val="20"/>
    <w:qFormat/>
    <w:rsid w:val="00F46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1444">
      <w:bodyDiv w:val="1"/>
      <w:marLeft w:val="0"/>
      <w:marRight w:val="0"/>
      <w:marTop w:val="0"/>
      <w:marBottom w:val="0"/>
      <w:divBdr>
        <w:top w:val="none" w:sz="0" w:space="0" w:color="auto"/>
        <w:left w:val="none" w:sz="0" w:space="0" w:color="auto"/>
        <w:bottom w:val="none" w:sz="0" w:space="0" w:color="auto"/>
        <w:right w:val="none" w:sz="0" w:space="0" w:color="auto"/>
      </w:divBdr>
    </w:div>
    <w:div w:id="499855809">
      <w:bodyDiv w:val="1"/>
      <w:marLeft w:val="0"/>
      <w:marRight w:val="0"/>
      <w:marTop w:val="0"/>
      <w:marBottom w:val="0"/>
      <w:divBdr>
        <w:top w:val="none" w:sz="0" w:space="0" w:color="auto"/>
        <w:left w:val="none" w:sz="0" w:space="0" w:color="auto"/>
        <w:bottom w:val="none" w:sz="0" w:space="0" w:color="auto"/>
        <w:right w:val="none" w:sz="0" w:space="0" w:color="auto"/>
      </w:divBdr>
    </w:div>
    <w:div w:id="895090906">
      <w:bodyDiv w:val="1"/>
      <w:marLeft w:val="0"/>
      <w:marRight w:val="0"/>
      <w:marTop w:val="0"/>
      <w:marBottom w:val="0"/>
      <w:divBdr>
        <w:top w:val="none" w:sz="0" w:space="0" w:color="auto"/>
        <w:left w:val="none" w:sz="0" w:space="0" w:color="auto"/>
        <w:bottom w:val="none" w:sz="0" w:space="0" w:color="auto"/>
        <w:right w:val="none" w:sz="0" w:space="0" w:color="auto"/>
      </w:divBdr>
    </w:div>
    <w:div w:id="1024599171">
      <w:bodyDiv w:val="1"/>
      <w:marLeft w:val="0"/>
      <w:marRight w:val="0"/>
      <w:marTop w:val="0"/>
      <w:marBottom w:val="0"/>
      <w:divBdr>
        <w:top w:val="none" w:sz="0" w:space="0" w:color="auto"/>
        <w:left w:val="none" w:sz="0" w:space="0" w:color="auto"/>
        <w:bottom w:val="none" w:sz="0" w:space="0" w:color="auto"/>
        <w:right w:val="none" w:sz="0" w:space="0" w:color="auto"/>
      </w:divBdr>
      <w:divsChild>
        <w:div w:id="12272874">
          <w:marLeft w:val="0"/>
          <w:marRight w:val="0"/>
          <w:marTop w:val="0"/>
          <w:marBottom w:val="0"/>
          <w:divBdr>
            <w:top w:val="none" w:sz="0" w:space="0" w:color="auto"/>
            <w:left w:val="none" w:sz="0" w:space="0" w:color="auto"/>
            <w:bottom w:val="none" w:sz="0" w:space="0" w:color="auto"/>
            <w:right w:val="none" w:sz="0" w:space="0" w:color="auto"/>
          </w:divBdr>
        </w:div>
        <w:div w:id="1267159124">
          <w:marLeft w:val="0"/>
          <w:marRight w:val="0"/>
          <w:marTop w:val="0"/>
          <w:marBottom w:val="0"/>
          <w:divBdr>
            <w:top w:val="none" w:sz="0" w:space="0" w:color="auto"/>
            <w:left w:val="none" w:sz="0" w:space="0" w:color="auto"/>
            <w:bottom w:val="none" w:sz="0" w:space="0" w:color="auto"/>
            <w:right w:val="none" w:sz="0" w:space="0" w:color="auto"/>
          </w:divBdr>
          <w:divsChild>
            <w:div w:id="1375810385">
              <w:marLeft w:val="240"/>
              <w:marRight w:val="0"/>
              <w:marTop w:val="0"/>
              <w:marBottom w:val="0"/>
              <w:divBdr>
                <w:top w:val="single" w:sz="6" w:space="4" w:color="CCCCCC"/>
                <w:left w:val="single" w:sz="6" w:space="4" w:color="CCCCCC"/>
                <w:bottom w:val="single" w:sz="6" w:space="4" w:color="CCCCCC"/>
                <w:right w:val="single" w:sz="6" w:space="4" w:color="CCCCCC"/>
              </w:divBdr>
            </w:div>
            <w:div w:id="17831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sha.europa.eu/es/facts-and-figures/european-opinion-polls-safety-and-health-wor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Pages>
  <Words>871</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hueso moral</dc:creator>
  <cp:keywords/>
  <dc:description/>
  <cp:lastModifiedBy>ana hueso moral</cp:lastModifiedBy>
  <cp:revision>157</cp:revision>
  <dcterms:created xsi:type="dcterms:W3CDTF">2024-06-27T07:46:00Z</dcterms:created>
  <dcterms:modified xsi:type="dcterms:W3CDTF">2024-07-03T08:19:00Z</dcterms:modified>
</cp:coreProperties>
</file>